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88" w:before="0"/>
        <w:contextualSpacing w:val="0"/>
        <w:jc w:val="center"/>
      </w:pPr>
      <w:r w:rsidRPr="00000000" w:rsidR="00000000" w:rsidDel="00000000">
        <w:rPr>
          <w:rFonts w:cs="Trebuchet MS" w:hAnsi="Trebuchet MS" w:eastAsia="Trebuchet MS" w:ascii="Trebuchet MS"/>
          <w:sz w:val="42"/>
          <w:rtl w:val="0"/>
        </w:rPr>
        <w:t xml:space="preserve">Russel A. Blevins</w:t>
      </w:r>
    </w:p>
    <w:p w:rsidP="00000000" w:rsidRPr="00000000" w:rsidR="00000000" w:rsidDel="00000000" w:rsidRDefault="00000000">
      <w:pPr>
        <w:spacing w:lineRule="auto" w:after="0" w:line="288"/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XX Mutton Town, Road Sequim, WA 98382</w:t>
      </w:r>
    </w:p>
    <w:p w:rsidP="00000000" w:rsidRPr="00000000" w:rsidR="00000000" w:rsidDel="00000000" w:rsidRDefault="00000000">
      <w:pPr>
        <w:spacing w:lineRule="auto" w:after="0" w:line="331"/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(000) 015-0000, russel@example.com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88" w:before="28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Objective</w:t>
      </w:r>
    </w:p>
    <w:p w:rsidP="00000000" w:rsidRPr="00000000" w:rsidR="00000000" w:rsidDel="00000000" w:rsidRDefault="00000000">
      <w:pPr>
        <w:spacing w:lineRule="auto" w:after="28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As a student of engineering, I desire to employ my creative ideas in the areas of R&amp;D, product designing, or processing. Integrated with my skills, wisdom, and advanced mechanisms, I am determined to put my best knowledge and effort into making things happen and materializing my organization’s endeavors.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Skills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Creative mind with an analytic approach.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Specialization in computer aided design, computer aided manufacturing, and latest computer aided engineering based on 3D mechanisms.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Through in research; expertise in numerical calculation and logic based computation.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Proficient to oversee phases in a process; evaluate exactness of the end product and assess its deviation from accuracy level; capable to resolve deficient areas in order to bring standardization through necessary changes in process steps.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Have a positive attitude to solve problems; capable to work under pressure and produce productivity; great decision making ability with professional attitude.</w:t>
      </w:r>
    </w:p>
    <w:p w:rsidP="00000000" w:rsidRPr="00000000" w:rsidR="00000000" w:rsidDel="00000000" w:rsidRDefault="00000000">
      <w:pPr>
        <w:spacing w:lineRule="auto" w:after="28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Experience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Asst Product Technologist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KYC Engineering Product Designers, Alabaster, Alabama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2012 - Present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Reported to product manager; guided team members, including designers and architects, about the work framework and offered individual assignments subsequent to an in-house meeting session.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Ensured that the product mechanism was capable to offer required output or results; sat with the product manager, process advisor, and manager (manufacturing) in order to find out a flawless production array.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Fault finding and troubleshooting was an essential component of my job assignment; getting comprehensive support of the advisor and product manager in rectifying the issues to make the process smooth running.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Meet foreign collaborators to obtain technology-transfers; basic conversation follows finalization of the deal, accompanied with product manager.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Documentation and administrative jobs.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Mechanical Designer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Inprographics (US) International, Benson, Arizona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2010 - 1012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Worked as per the instruction and guidelines of the assistant project manager; was involved in designing control panel structures, pumping machine tools used in large scale excavation projects and mining industry by means of AutoCAD, CAM, and 3D software.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Worked jointly in a team to find a complete solution, as per approval of APM the thought was undertaken under production. Together with the team leader, surveyed the process phases, evaluated product finishing, and assessed efficacy and productivity.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Based on finite element analysis, the assemblies, as well as each of components, were being analyzed to ensure the correctness level in contrast to the client’s requirement; reported results to the project manager or assistant project manager.</w:t>
      </w:r>
    </w:p>
    <w:p w:rsidP="00000000" w:rsidRPr="00000000" w:rsidR="00000000" w:rsidDel="00000000" w:rsidRDefault="00000000">
      <w:pPr>
        <w:spacing w:lineRule="auto" w:after="28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Education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Bachelor’s Degree in (MET) Mechanical Engineering Technology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University of Columbia, New York (2010)</w:t>
      </w:r>
    </w:p>
    <w:p w:rsidP="00000000" w:rsidRPr="00000000" w:rsidR="00000000" w:rsidDel="00000000" w:rsidRDefault="00000000">
      <w:pPr>
        <w:spacing w:lineRule="auto" w:after="0" w:line="288" w:before="1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Secondary Education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Maxim School, New York (2006)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76" w:before="200"/>
    </w:pPr>
    <w:rPr>
      <w:rFonts w:cs="Cambria" w:hAnsi="Cambria" w:eastAsia="Cambria" w:ascii="Cambria"/>
      <w:b w:val="1"/>
      <w:color w:val="4f81bd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76" w:before="200"/>
    </w:pPr>
    <w:rPr>
      <w:rFonts w:cs="Cambria" w:hAnsi="Cambria" w:eastAsia="Cambria" w:ascii="Cambria"/>
      <w:b w:val="1"/>
      <w:color w:val="4f81bd"/>
      <w:sz w:val="22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100" w:line="240" w:before="100"/>
    </w:pPr>
    <w:rPr>
      <w:rFonts w:cs="Times New Roman" w:hAnsi="Times New Roman" w:eastAsia="Times New Roman" w:ascii="Times New Roman"/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Engineer Resume Template.docx</dc:title>
</cp:coreProperties>
</file>